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A" w:rsidRDefault="00210D17" w:rsidP="006B0AEA">
      <w:pPr>
        <w:pStyle w:val="Heading1"/>
        <w:spacing w:before="0"/>
        <w:ind w:firstLine="720"/>
        <w:rPr>
          <w:rFonts w:ascii="Arial" w:hAnsi="Arial" w:cs="Arial"/>
          <w:color w:val="57257D"/>
          <w:sz w:val="32"/>
          <w:szCs w:val="32"/>
        </w:rPr>
      </w:pPr>
      <w:r w:rsidRPr="00B663EA">
        <w:rPr>
          <w:rFonts w:ascii="Arial" w:hAnsi="Arial" w:cs="Arial"/>
          <w:noProof/>
          <w:color w:val="auto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0FB53994" wp14:editId="366EA514">
            <wp:simplePos x="0" y="0"/>
            <wp:positionH relativeFrom="column">
              <wp:posOffset>-104140</wp:posOffset>
            </wp:positionH>
            <wp:positionV relativeFrom="paragraph">
              <wp:posOffset>85725</wp:posOffset>
            </wp:positionV>
            <wp:extent cx="74199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72" y="21455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FE" w:rsidRPr="00B663EA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32270F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752471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>4</w:t>
      </w:r>
      <w:r w:rsidRPr="00B663EA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 </w:t>
      </w:r>
      <w:r w:rsidR="00444AFE" w:rsidRPr="00B663EA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096C32" w:rsidRPr="00B663EA">
        <w:rPr>
          <w:rFonts w:ascii="Arial" w:hAnsi="Arial" w:cs="Arial"/>
          <w:color w:val="auto"/>
          <w:sz w:val="36"/>
          <w:szCs w:val="36"/>
        </w:rPr>
        <w:t xml:space="preserve">   </w:t>
      </w:r>
      <w:r w:rsidRPr="00B663EA">
        <w:rPr>
          <w:rFonts w:ascii="Arial" w:hAnsi="Arial" w:cs="Arial"/>
          <w:color w:val="auto"/>
          <w:sz w:val="36"/>
          <w:szCs w:val="36"/>
        </w:rPr>
        <w:tab/>
      </w:r>
      <w:r w:rsidR="006B0AEA" w:rsidRPr="009E261D">
        <w:rPr>
          <w:rFonts w:ascii="Arial" w:hAnsi="Arial" w:cs="Arial"/>
          <w:color w:val="57257D"/>
          <w:sz w:val="36"/>
          <w:szCs w:val="36"/>
        </w:rPr>
        <w:t>Appointing a</w:t>
      </w:r>
      <w:r w:rsidR="00752471">
        <w:rPr>
          <w:rFonts w:ascii="Arial" w:hAnsi="Arial" w:cs="Arial"/>
          <w:color w:val="57257D"/>
          <w:sz w:val="36"/>
          <w:szCs w:val="36"/>
        </w:rPr>
        <w:t xml:space="preserve"> Substitute Decision</w:t>
      </w:r>
      <w:r w:rsidR="00FA05AC">
        <w:rPr>
          <w:rFonts w:ascii="Arial" w:hAnsi="Arial" w:cs="Arial"/>
          <w:color w:val="57257D"/>
          <w:sz w:val="36"/>
          <w:szCs w:val="36"/>
        </w:rPr>
        <w:t>-</w:t>
      </w:r>
      <w:r w:rsidR="00752471">
        <w:rPr>
          <w:rFonts w:ascii="Arial" w:hAnsi="Arial" w:cs="Arial"/>
          <w:color w:val="57257D"/>
          <w:sz w:val="36"/>
          <w:szCs w:val="36"/>
        </w:rPr>
        <w:t>Maker</w:t>
      </w:r>
    </w:p>
    <w:p w:rsidR="00447312" w:rsidRPr="00B663EA" w:rsidRDefault="00447312" w:rsidP="006B0AEA">
      <w:pPr>
        <w:pStyle w:val="Heading1"/>
        <w:spacing w:before="0"/>
        <w:ind w:firstLine="720"/>
        <w:rPr>
          <w:rFonts w:ascii="Arial" w:hAnsi="Arial" w:cs="Arial"/>
          <w:sz w:val="36"/>
          <w:szCs w:val="36"/>
        </w:rPr>
      </w:pPr>
    </w:p>
    <w:p w:rsidR="00E71428" w:rsidRDefault="006B0AEA" w:rsidP="00210D17">
      <w:pPr>
        <w:ind w:left="680" w:right="170"/>
        <w:rPr>
          <w:rFonts w:ascii="Arial" w:hAnsi="Arial" w:cs="Arial"/>
          <w:b/>
          <w:color w:val="57257D"/>
          <w:sz w:val="32"/>
          <w:szCs w:val="32"/>
        </w:rPr>
      </w:pPr>
      <w:r w:rsidRPr="00BF6DC7">
        <w:rPr>
          <w:rFonts w:ascii="Arial" w:hAnsi="Arial" w:cs="Arial"/>
          <w:b/>
          <w:color w:val="57257D"/>
          <w:sz w:val="32"/>
          <w:szCs w:val="32"/>
        </w:rPr>
        <w:t>Why appoint a</w:t>
      </w:r>
      <w:r w:rsidR="00752471">
        <w:rPr>
          <w:rFonts w:ascii="Arial" w:hAnsi="Arial" w:cs="Arial"/>
          <w:b/>
          <w:color w:val="57257D"/>
          <w:sz w:val="32"/>
          <w:szCs w:val="32"/>
        </w:rPr>
        <w:t xml:space="preserve"> Substitute Decision</w:t>
      </w:r>
      <w:r w:rsidR="00FA05AC">
        <w:rPr>
          <w:rFonts w:ascii="Arial" w:hAnsi="Arial" w:cs="Arial"/>
          <w:b/>
          <w:color w:val="57257D"/>
          <w:sz w:val="32"/>
          <w:szCs w:val="32"/>
        </w:rPr>
        <w:t>-</w:t>
      </w:r>
      <w:r w:rsidR="00752471">
        <w:rPr>
          <w:rFonts w:ascii="Arial" w:hAnsi="Arial" w:cs="Arial"/>
          <w:b/>
          <w:color w:val="57257D"/>
          <w:sz w:val="32"/>
          <w:szCs w:val="32"/>
        </w:rPr>
        <w:t>Maker</w:t>
      </w:r>
      <w:r w:rsidR="00FA05AC">
        <w:rPr>
          <w:rFonts w:ascii="Arial" w:hAnsi="Arial" w:cs="Arial"/>
          <w:b/>
          <w:color w:val="57257D"/>
          <w:sz w:val="32"/>
          <w:szCs w:val="32"/>
        </w:rPr>
        <w:t>(s)</w:t>
      </w:r>
      <w:r w:rsidRPr="00BF6DC7">
        <w:rPr>
          <w:rFonts w:ascii="Arial" w:hAnsi="Arial" w:cs="Arial"/>
          <w:b/>
          <w:color w:val="57257D"/>
          <w:sz w:val="32"/>
          <w:szCs w:val="32"/>
        </w:rPr>
        <w:t>?</w:t>
      </w:r>
    </w:p>
    <w:p w:rsidR="00684CA0" w:rsidRDefault="00684CA0" w:rsidP="00684CA0">
      <w:pPr>
        <w:ind w:left="680"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may come a time when due to an illness, disability or injury you are unable to make decisions or properly communicate your decision regarding  how you would like to be </w:t>
      </w:r>
      <w:r w:rsidR="009F7B13">
        <w:rPr>
          <w:rFonts w:ascii="Arial" w:hAnsi="Arial" w:cs="Arial"/>
          <w:sz w:val="28"/>
          <w:szCs w:val="28"/>
        </w:rPr>
        <w:t xml:space="preserve">medically </w:t>
      </w:r>
      <w:r>
        <w:rPr>
          <w:rFonts w:ascii="Arial" w:hAnsi="Arial" w:cs="Arial"/>
          <w:sz w:val="28"/>
          <w:szCs w:val="28"/>
        </w:rPr>
        <w:t xml:space="preserve">treated </w:t>
      </w:r>
      <w:r w:rsidR="009F7B13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generally cared for.</w:t>
      </w:r>
    </w:p>
    <w:p w:rsidR="00586125" w:rsidRDefault="00684CA0" w:rsidP="00586125">
      <w:pPr>
        <w:spacing w:after="0"/>
        <w:ind w:left="680"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Advance Care Directive (ACD) is a legal document signed by you appointing another person(s) called a Substitute Decision</w:t>
      </w:r>
      <w:r w:rsidR="0058612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Maker</w:t>
      </w:r>
      <w:r w:rsidR="00FA05AC">
        <w:rPr>
          <w:rFonts w:ascii="Arial" w:hAnsi="Arial" w:cs="Arial"/>
          <w:sz w:val="28"/>
          <w:szCs w:val="28"/>
        </w:rPr>
        <w:t>(s)</w:t>
      </w:r>
      <w:r w:rsidR="005861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make health care, accommodation and lifestyle decisions </w:t>
      </w:r>
      <w:r w:rsidR="00586125">
        <w:rPr>
          <w:rFonts w:ascii="Arial" w:hAnsi="Arial" w:cs="Arial"/>
          <w:sz w:val="28"/>
          <w:szCs w:val="28"/>
        </w:rPr>
        <w:t>on your behalf</w:t>
      </w:r>
      <w:r>
        <w:rPr>
          <w:rFonts w:ascii="Arial" w:hAnsi="Arial" w:cs="Arial"/>
          <w:sz w:val="28"/>
          <w:szCs w:val="28"/>
        </w:rPr>
        <w:t xml:space="preserve">.  </w:t>
      </w:r>
      <w:r w:rsidR="009F7B13">
        <w:rPr>
          <w:rFonts w:ascii="Arial" w:hAnsi="Arial" w:cs="Arial"/>
          <w:sz w:val="28"/>
          <w:szCs w:val="28"/>
        </w:rPr>
        <w:t>This document can be</w:t>
      </w:r>
      <w:r w:rsidR="00586125">
        <w:rPr>
          <w:rFonts w:ascii="Arial" w:hAnsi="Arial" w:cs="Arial"/>
          <w:sz w:val="28"/>
          <w:szCs w:val="28"/>
        </w:rPr>
        <w:t>;</w:t>
      </w:r>
    </w:p>
    <w:p w:rsidR="00586125" w:rsidRDefault="009F7B13" w:rsidP="00586125">
      <w:pPr>
        <w:pStyle w:val="ListParagraph"/>
        <w:numPr>
          <w:ilvl w:val="0"/>
          <w:numId w:val="14"/>
        </w:numPr>
        <w:spacing w:after="0"/>
        <w:ind w:left="1134" w:right="170" w:hanging="425"/>
        <w:rPr>
          <w:rFonts w:ascii="Arial" w:hAnsi="Arial" w:cs="Arial"/>
          <w:sz w:val="28"/>
          <w:szCs w:val="28"/>
        </w:rPr>
      </w:pPr>
      <w:r w:rsidRPr="00586125">
        <w:rPr>
          <w:rFonts w:ascii="Arial" w:hAnsi="Arial" w:cs="Arial"/>
          <w:sz w:val="28"/>
          <w:szCs w:val="28"/>
        </w:rPr>
        <w:t xml:space="preserve">completed on line at no cost to you at </w:t>
      </w:r>
      <w:hyperlink r:id="rId7" w:history="1">
        <w:r w:rsidR="002F6546" w:rsidRPr="00586125">
          <w:rPr>
            <w:rStyle w:val="Hyperlink"/>
            <w:rFonts w:ascii="Arial" w:hAnsi="Arial" w:cs="Arial"/>
            <w:sz w:val="28"/>
            <w:szCs w:val="28"/>
          </w:rPr>
          <w:t>www.advancecaredirectives.sa.gov.au</w:t>
        </w:r>
      </w:hyperlink>
      <w:r w:rsidRPr="00586125">
        <w:rPr>
          <w:rFonts w:ascii="Arial" w:hAnsi="Arial" w:cs="Arial"/>
          <w:sz w:val="28"/>
          <w:szCs w:val="28"/>
        </w:rPr>
        <w:t>, or</w:t>
      </w:r>
      <w:r w:rsidR="00684CA0" w:rsidRPr="00586125">
        <w:rPr>
          <w:rFonts w:ascii="Arial" w:hAnsi="Arial" w:cs="Arial"/>
          <w:sz w:val="28"/>
          <w:szCs w:val="28"/>
        </w:rPr>
        <w:t xml:space="preserve"> </w:t>
      </w:r>
    </w:p>
    <w:p w:rsidR="00586125" w:rsidRDefault="00684CA0" w:rsidP="00586125">
      <w:pPr>
        <w:pStyle w:val="ListParagraph"/>
        <w:numPr>
          <w:ilvl w:val="0"/>
          <w:numId w:val="14"/>
        </w:numPr>
        <w:ind w:left="1134" w:right="170" w:hanging="425"/>
        <w:rPr>
          <w:rFonts w:ascii="Arial" w:hAnsi="Arial" w:cs="Arial"/>
          <w:sz w:val="28"/>
          <w:szCs w:val="28"/>
        </w:rPr>
      </w:pPr>
      <w:r w:rsidRPr="00586125">
        <w:rPr>
          <w:rFonts w:ascii="Arial" w:hAnsi="Arial" w:cs="Arial"/>
          <w:sz w:val="28"/>
          <w:szCs w:val="28"/>
        </w:rPr>
        <w:t>a ‘do it yourself kit’ with instructions that c</w:t>
      </w:r>
      <w:r w:rsidR="00586125">
        <w:rPr>
          <w:rFonts w:ascii="Arial" w:hAnsi="Arial" w:cs="Arial"/>
          <w:sz w:val="28"/>
          <w:szCs w:val="28"/>
        </w:rPr>
        <w:t>an be purchased from Service SA</w:t>
      </w:r>
      <w:r w:rsidR="009F7B13" w:rsidRPr="00586125">
        <w:rPr>
          <w:rFonts w:ascii="Arial" w:hAnsi="Arial" w:cs="Arial"/>
          <w:sz w:val="28"/>
          <w:szCs w:val="28"/>
        </w:rPr>
        <w:t xml:space="preserve">, or </w:t>
      </w:r>
    </w:p>
    <w:p w:rsidR="00684CA0" w:rsidRPr="00586125" w:rsidRDefault="009F7B13" w:rsidP="00586125">
      <w:pPr>
        <w:pStyle w:val="ListParagraph"/>
        <w:numPr>
          <w:ilvl w:val="0"/>
          <w:numId w:val="14"/>
        </w:numPr>
        <w:ind w:left="1134" w:right="170" w:hanging="425"/>
        <w:rPr>
          <w:rFonts w:ascii="Arial" w:hAnsi="Arial" w:cs="Arial"/>
          <w:sz w:val="28"/>
          <w:szCs w:val="28"/>
        </w:rPr>
      </w:pPr>
      <w:r w:rsidRPr="00586125">
        <w:rPr>
          <w:rFonts w:ascii="Arial" w:hAnsi="Arial" w:cs="Arial"/>
          <w:sz w:val="28"/>
          <w:szCs w:val="28"/>
        </w:rPr>
        <w:t>you can seek the assistance of a solicitor in completing one.</w:t>
      </w:r>
    </w:p>
    <w:p w:rsidR="00684CA0" w:rsidRPr="006B0AEA" w:rsidRDefault="00684CA0" w:rsidP="00684CA0">
      <w:pPr>
        <w:ind w:left="680"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</w:t>
      </w:r>
      <w:r w:rsidR="009F7B13">
        <w:rPr>
          <w:rFonts w:ascii="Arial" w:hAnsi="Arial" w:cs="Arial"/>
          <w:sz w:val="28"/>
          <w:szCs w:val="28"/>
        </w:rPr>
        <w:t>Substitute Decision-Maker</w:t>
      </w:r>
      <w:r w:rsidR="00FA05AC">
        <w:rPr>
          <w:rFonts w:ascii="Arial" w:hAnsi="Arial" w:cs="Arial"/>
          <w:sz w:val="28"/>
          <w:szCs w:val="28"/>
        </w:rPr>
        <w:t>(s)</w:t>
      </w:r>
      <w:r w:rsidR="009F7B13">
        <w:rPr>
          <w:rFonts w:ascii="Arial" w:hAnsi="Arial" w:cs="Arial"/>
          <w:sz w:val="28"/>
          <w:szCs w:val="28"/>
        </w:rPr>
        <w:t xml:space="preserve"> cannot make financial decisions on your behalf.  You would have to appoint an Enduring Power of Attorney to make financial decisions for you.</w:t>
      </w:r>
    </w:p>
    <w:p w:rsidR="00684CA0" w:rsidRPr="006B0AEA" w:rsidRDefault="00684CA0" w:rsidP="00684CA0">
      <w:pPr>
        <w:ind w:left="680" w:right="170"/>
        <w:rPr>
          <w:rFonts w:ascii="Arial" w:hAnsi="Arial" w:cs="Arial"/>
          <w:b/>
          <w:color w:val="7030A0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Purchase an </w:t>
      </w:r>
      <w:r w:rsidR="009F7B13">
        <w:rPr>
          <w:rFonts w:ascii="Arial" w:hAnsi="Arial" w:cs="Arial"/>
          <w:b/>
          <w:color w:val="57257D"/>
          <w:sz w:val="28"/>
          <w:szCs w:val="28"/>
        </w:rPr>
        <w:t>ACD</w:t>
      </w: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 kit from Service SA.  Telephone 132</w:t>
      </w:r>
      <w:r>
        <w:rPr>
          <w:rFonts w:ascii="Arial" w:hAnsi="Arial" w:cs="Arial"/>
          <w:b/>
          <w:color w:val="57257D"/>
          <w:sz w:val="28"/>
          <w:szCs w:val="28"/>
        </w:rPr>
        <w:t xml:space="preserve"> </w:t>
      </w: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324  </w:t>
      </w:r>
      <w:hyperlink r:id="rId8" w:history="1">
        <w:r w:rsidRPr="006B0AEA">
          <w:rPr>
            <w:rStyle w:val="Hyperlink"/>
            <w:rFonts w:ascii="Arial" w:hAnsi="Arial" w:cs="Arial"/>
            <w:b/>
            <w:sz w:val="28"/>
            <w:szCs w:val="28"/>
          </w:rPr>
          <w:t>www.service.sa.gov.au</w:t>
        </w:r>
      </w:hyperlink>
    </w:p>
    <w:p w:rsidR="00351F02" w:rsidRPr="00BF6DC7" w:rsidRDefault="00351F02" w:rsidP="00351F02">
      <w:pPr>
        <w:ind w:left="680" w:right="170"/>
        <w:rPr>
          <w:rFonts w:ascii="Arial" w:hAnsi="Arial" w:cs="Arial"/>
          <w:b/>
          <w:color w:val="57257D"/>
          <w:sz w:val="32"/>
          <w:szCs w:val="32"/>
        </w:rPr>
      </w:pPr>
      <w:r w:rsidRPr="00BF6DC7">
        <w:rPr>
          <w:rFonts w:ascii="Arial" w:hAnsi="Arial" w:cs="Arial"/>
          <w:b/>
          <w:color w:val="57257D"/>
          <w:sz w:val="32"/>
          <w:szCs w:val="32"/>
        </w:rPr>
        <w:t>Wh</w:t>
      </w:r>
      <w:r>
        <w:rPr>
          <w:rFonts w:ascii="Arial" w:hAnsi="Arial" w:cs="Arial"/>
          <w:b/>
          <w:color w:val="57257D"/>
          <w:sz w:val="32"/>
          <w:szCs w:val="32"/>
        </w:rPr>
        <w:t>en</w:t>
      </w:r>
      <w:r w:rsidRPr="00BF6DC7">
        <w:rPr>
          <w:rFonts w:ascii="Arial" w:hAnsi="Arial" w:cs="Arial"/>
          <w:b/>
          <w:color w:val="57257D"/>
          <w:sz w:val="32"/>
          <w:szCs w:val="32"/>
        </w:rPr>
        <w:t xml:space="preserve"> </w:t>
      </w:r>
      <w:r w:rsidR="00B56713">
        <w:rPr>
          <w:rFonts w:ascii="Arial" w:hAnsi="Arial" w:cs="Arial"/>
          <w:b/>
          <w:color w:val="57257D"/>
          <w:sz w:val="32"/>
          <w:szCs w:val="32"/>
        </w:rPr>
        <w:t xml:space="preserve">do </w:t>
      </w:r>
      <w:r w:rsidR="00B56713" w:rsidRPr="00BF6DC7">
        <w:rPr>
          <w:rFonts w:ascii="Arial" w:hAnsi="Arial" w:cs="Arial"/>
          <w:b/>
          <w:color w:val="57257D"/>
          <w:sz w:val="32"/>
          <w:szCs w:val="32"/>
        </w:rPr>
        <w:t xml:space="preserve">the Substitute Decision-Maker(s) </w:t>
      </w:r>
      <w:r w:rsidRPr="00BF6DC7">
        <w:rPr>
          <w:rFonts w:ascii="Arial" w:hAnsi="Arial" w:cs="Arial"/>
          <w:b/>
          <w:color w:val="57257D"/>
          <w:sz w:val="32"/>
          <w:szCs w:val="32"/>
        </w:rPr>
        <w:t>take responsibility?</w:t>
      </w:r>
    </w:p>
    <w:p w:rsidR="00B56713" w:rsidRDefault="00545C88" w:rsidP="00351F02">
      <w:pPr>
        <w:ind w:left="680"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Substitute Decision-Maker(s)</w:t>
      </w:r>
      <w:r w:rsidR="00B567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  <w:r w:rsidR="00B56713">
        <w:rPr>
          <w:rFonts w:ascii="Arial" w:hAnsi="Arial" w:cs="Arial"/>
          <w:sz w:val="28"/>
          <w:szCs w:val="28"/>
        </w:rPr>
        <w:t xml:space="preserve"> only called upon to make decisions on your behalf during periods that you do not have decision making capacity</w:t>
      </w:r>
      <w:r>
        <w:rPr>
          <w:rFonts w:ascii="Arial" w:hAnsi="Arial" w:cs="Arial"/>
          <w:sz w:val="28"/>
          <w:szCs w:val="28"/>
        </w:rPr>
        <w:t>*</w:t>
      </w:r>
      <w:r w:rsidR="00B56713">
        <w:rPr>
          <w:rFonts w:ascii="Arial" w:hAnsi="Arial" w:cs="Arial"/>
          <w:sz w:val="28"/>
          <w:szCs w:val="28"/>
        </w:rPr>
        <w:t>.  This may be temporary or permanent depending on your circumstance.</w:t>
      </w:r>
    </w:p>
    <w:p w:rsidR="00351F02" w:rsidRDefault="00351F02" w:rsidP="00351F02">
      <w:pPr>
        <w:ind w:left="680" w:right="17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>*</w:t>
      </w:r>
      <w:r w:rsidR="00545C88">
        <w:rPr>
          <w:rFonts w:ascii="Arial" w:hAnsi="Arial" w:cs="Arial"/>
          <w:b/>
          <w:color w:val="57257D"/>
          <w:sz w:val="28"/>
          <w:szCs w:val="28"/>
        </w:rPr>
        <w:t>You may not have decision making</w:t>
      </w: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 capacity </w:t>
      </w:r>
      <w:r w:rsidR="00545C88">
        <w:rPr>
          <w:rFonts w:ascii="Arial" w:hAnsi="Arial" w:cs="Arial"/>
          <w:b/>
          <w:color w:val="57257D"/>
          <w:sz w:val="28"/>
          <w:szCs w:val="28"/>
        </w:rPr>
        <w:t>if you cannot:</w:t>
      </w:r>
    </w:p>
    <w:p w:rsidR="00545C88" w:rsidRDefault="00545C88" w:rsidP="00545C88">
      <w:pPr>
        <w:pStyle w:val="ListParagraph"/>
        <w:numPr>
          <w:ilvl w:val="0"/>
          <w:numId w:val="13"/>
        </w:numPr>
        <w:ind w:right="170"/>
        <w:rPr>
          <w:rFonts w:ascii="Arial" w:hAnsi="Arial" w:cs="Arial"/>
          <w:b/>
          <w:color w:val="57257D"/>
          <w:sz w:val="28"/>
          <w:szCs w:val="28"/>
        </w:rPr>
      </w:pPr>
      <w:r>
        <w:rPr>
          <w:rFonts w:ascii="Arial" w:hAnsi="Arial" w:cs="Arial"/>
          <w:b/>
          <w:color w:val="57257D"/>
          <w:sz w:val="28"/>
          <w:szCs w:val="28"/>
        </w:rPr>
        <w:t>Understand the information about the decision you are asked to make</w:t>
      </w:r>
    </w:p>
    <w:p w:rsidR="00545C88" w:rsidRDefault="00545C88" w:rsidP="00545C88">
      <w:pPr>
        <w:pStyle w:val="ListParagraph"/>
        <w:numPr>
          <w:ilvl w:val="0"/>
          <w:numId w:val="13"/>
        </w:numPr>
        <w:ind w:right="170"/>
        <w:rPr>
          <w:rFonts w:ascii="Arial" w:hAnsi="Arial" w:cs="Arial"/>
          <w:b/>
          <w:color w:val="57257D"/>
          <w:sz w:val="28"/>
          <w:szCs w:val="28"/>
        </w:rPr>
      </w:pPr>
      <w:r>
        <w:rPr>
          <w:rFonts w:ascii="Arial" w:hAnsi="Arial" w:cs="Arial"/>
          <w:b/>
          <w:color w:val="57257D"/>
          <w:sz w:val="28"/>
          <w:szCs w:val="28"/>
        </w:rPr>
        <w:t>Understand and appreciate the risks and benefits of the choices available to you</w:t>
      </w:r>
    </w:p>
    <w:p w:rsidR="00545C88" w:rsidRDefault="00545C88" w:rsidP="00545C88">
      <w:pPr>
        <w:pStyle w:val="ListParagraph"/>
        <w:numPr>
          <w:ilvl w:val="0"/>
          <w:numId w:val="13"/>
        </w:numPr>
        <w:ind w:right="170"/>
        <w:rPr>
          <w:rFonts w:ascii="Arial" w:hAnsi="Arial" w:cs="Arial"/>
          <w:b/>
          <w:color w:val="57257D"/>
          <w:sz w:val="28"/>
          <w:szCs w:val="28"/>
        </w:rPr>
      </w:pPr>
      <w:r>
        <w:rPr>
          <w:rFonts w:ascii="Arial" w:hAnsi="Arial" w:cs="Arial"/>
          <w:b/>
          <w:color w:val="57257D"/>
          <w:sz w:val="28"/>
          <w:szCs w:val="28"/>
        </w:rPr>
        <w:t>Remember the information for a short time, and</w:t>
      </w:r>
    </w:p>
    <w:p w:rsidR="00FA05AC" w:rsidRPr="006372C2" w:rsidRDefault="00545C88" w:rsidP="006372C2">
      <w:pPr>
        <w:pStyle w:val="ListParagraph"/>
        <w:numPr>
          <w:ilvl w:val="0"/>
          <w:numId w:val="13"/>
        </w:numPr>
        <w:ind w:right="170"/>
        <w:rPr>
          <w:rFonts w:ascii="Arial" w:hAnsi="Arial" w:cs="Arial"/>
          <w:b/>
          <w:color w:val="57257D"/>
          <w:sz w:val="28"/>
          <w:szCs w:val="28"/>
        </w:rPr>
      </w:pPr>
      <w:r>
        <w:rPr>
          <w:rFonts w:ascii="Arial" w:hAnsi="Arial" w:cs="Arial"/>
          <w:b/>
          <w:color w:val="57257D"/>
          <w:sz w:val="28"/>
          <w:szCs w:val="28"/>
        </w:rPr>
        <w:t>Communicate your decision and why you made the decisio</w:t>
      </w:r>
    </w:p>
    <w:p w:rsidR="00351F02" w:rsidRPr="00BF6DC7" w:rsidRDefault="00351F02" w:rsidP="00351F02">
      <w:pPr>
        <w:ind w:left="720" w:right="170"/>
        <w:rPr>
          <w:rFonts w:ascii="Arial" w:hAnsi="Arial" w:cs="Arial"/>
          <w:b/>
          <w:color w:val="57257D"/>
          <w:sz w:val="32"/>
          <w:szCs w:val="32"/>
        </w:rPr>
      </w:pPr>
      <w:r w:rsidRPr="00BF6DC7">
        <w:rPr>
          <w:rFonts w:ascii="Arial" w:hAnsi="Arial" w:cs="Arial"/>
          <w:b/>
          <w:color w:val="57257D"/>
          <w:sz w:val="32"/>
          <w:szCs w:val="32"/>
        </w:rPr>
        <w:t xml:space="preserve">What to consider in an </w:t>
      </w:r>
      <w:r w:rsidR="00545C88">
        <w:rPr>
          <w:rFonts w:ascii="Arial" w:hAnsi="Arial" w:cs="Arial"/>
          <w:b/>
          <w:color w:val="57257D"/>
          <w:sz w:val="32"/>
          <w:szCs w:val="32"/>
        </w:rPr>
        <w:t>ACD</w:t>
      </w:r>
      <w:r w:rsidRPr="00BF6DC7">
        <w:rPr>
          <w:rFonts w:ascii="Arial" w:hAnsi="Arial" w:cs="Arial"/>
          <w:b/>
          <w:color w:val="57257D"/>
          <w:sz w:val="32"/>
          <w:szCs w:val="32"/>
        </w:rPr>
        <w:t>?</w:t>
      </w:r>
    </w:p>
    <w:p w:rsidR="00351F02" w:rsidRPr="00BF6DC7" w:rsidRDefault="00351F02" w:rsidP="00351F02">
      <w:pPr>
        <w:spacing w:after="0"/>
        <w:ind w:left="680" w:right="17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>Q1:</w:t>
      </w:r>
      <w:r w:rsidRPr="00BF6DC7">
        <w:rPr>
          <w:rFonts w:ascii="Arial" w:hAnsi="Arial" w:cs="Arial"/>
          <w:b/>
          <w:color w:val="57257D"/>
          <w:sz w:val="28"/>
          <w:szCs w:val="28"/>
        </w:rPr>
        <w:tab/>
        <w:t>Who to appoint?</w:t>
      </w:r>
    </w:p>
    <w:p w:rsidR="00351F02" w:rsidRDefault="00351F02" w:rsidP="00351F02">
      <w:pPr>
        <w:pStyle w:val="ListParagraph"/>
        <w:numPr>
          <w:ilvl w:val="0"/>
          <w:numId w:val="9"/>
        </w:numPr>
        <w:spacing w:after="0"/>
        <w:ind w:right="170"/>
        <w:rPr>
          <w:rFonts w:ascii="Arial" w:hAnsi="Arial" w:cs="Arial"/>
          <w:sz w:val="28"/>
          <w:szCs w:val="28"/>
        </w:rPr>
      </w:pPr>
      <w:r w:rsidRPr="00307DA9">
        <w:rPr>
          <w:rFonts w:ascii="Arial" w:hAnsi="Arial" w:cs="Arial"/>
          <w:sz w:val="28"/>
          <w:szCs w:val="28"/>
        </w:rPr>
        <w:t>Who do you trust?</w:t>
      </w:r>
    </w:p>
    <w:p w:rsidR="006372C2" w:rsidRDefault="006372C2" w:rsidP="006372C2">
      <w:pPr>
        <w:pStyle w:val="ListParagraph"/>
        <w:spacing w:after="0"/>
        <w:ind w:left="1400" w:right="170"/>
        <w:rPr>
          <w:rFonts w:ascii="Arial" w:hAnsi="Arial" w:cs="Arial"/>
          <w:sz w:val="28"/>
          <w:szCs w:val="28"/>
        </w:rPr>
      </w:pPr>
    </w:p>
    <w:p w:rsidR="006372C2" w:rsidRDefault="006372C2" w:rsidP="006372C2">
      <w:pPr>
        <w:pStyle w:val="ListParagraph"/>
        <w:spacing w:after="0"/>
        <w:ind w:left="1400" w:right="170"/>
        <w:rPr>
          <w:rFonts w:ascii="Arial" w:hAnsi="Arial" w:cs="Arial"/>
          <w:sz w:val="28"/>
          <w:szCs w:val="28"/>
        </w:rPr>
      </w:pPr>
    </w:p>
    <w:p w:rsidR="00351F02" w:rsidRPr="00AC55C3" w:rsidRDefault="00351F02" w:rsidP="00AC55C3">
      <w:pPr>
        <w:pStyle w:val="ListParagraph"/>
        <w:numPr>
          <w:ilvl w:val="0"/>
          <w:numId w:val="9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that person </w:t>
      </w:r>
      <w:r w:rsidR="00545C88">
        <w:rPr>
          <w:rFonts w:ascii="Arial" w:hAnsi="Arial" w:cs="Arial"/>
          <w:sz w:val="28"/>
          <w:szCs w:val="28"/>
        </w:rPr>
        <w:t>understand your values and wishes and will he/she try to follow these</w:t>
      </w:r>
      <w:r>
        <w:rPr>
          <w:rFonts w:ascii="Arial" w:hAnsi="Arial" w:cs="Arial"/>
          <w:sz w:val="28"/>
          <w:szCs w:val="28"/>
        </w:rPr>
        <w:t>?</w:t>
      </w:r>
    </w:p>
    <w:p w:rsidR="00351F02" w:rsidRPr="008F72FD" w:rsidRDefault="00351F02" w:rsidP="00351F02">
      <w:pPr>
        <w:pStyle w:val="ListParagraph"/>
        <w:numPr>
          <w:ilvl w:val="0"/>
          <w:numId w:val="9"/>
        </w:numPr>
        <w:spacing w:after="0"/>
        <w:ind w:right="170"/>
        <w:rPr>
          <w:rFonts w:ascii="Arial" w:hAnsi="Arial" w:cs="Arial"/>
          <w:sz w:val="24"/>
          <w:szCs w:val="24"/>
        </w:rPr>
      </w:pPr>
      <w:r w:rsidRPr="008F72FD">
        <w:rPr>
          <w:rFonts w:ascii="Arial" w:hAnsi="Arial" w:cs="Arial"/>
          <w:sz w:val="28"/>
          <w:szCs w:val="28"/>
        </w:rPr>
        <w:t xml:space="preserve">Do you want more than one </w:t>
      </w:r>
      <w:r w:rsidR="00AC55C3">
        <w:rPr>
          <w:rFonts w:ascii="Arial" w:hAnsi="Arial" w:cs="Arial"/>
          <w:sz w:val="28"/>
          <w:szCs w:val="28"/>
        </w:rPr>
        <w:t>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AC55C3">
        <w:rPr>
          <w:rFonts w:ascii="Arial" w:hAnsi="Arial" w:cs="Arial"/>
          <w:sz w:val="28"/>
          <w:szCs w:val="28"/>
        </w:rPr>
        <w:t>Maker</w:t>
      </w:r>
      <w:r w:rsidRPr="008F72FD">
        <w:rPr>
          <w:rFonts w:ascii="Arial" w:hAnsi="Arial" w:cs="Arial"/>
          <w:sz w:val="28"/>
          <w:szCs w:val="28"/>
        </w:rPr>
        <w:t>?</w:t>
      </w:r>
    </w:p>
    <w:p w:rsidR="00351F02" w:rsidRPr="008F72FD" w:rsidRDefault="00351F02" w:rsidP="00351F02">
      <w:pPr>
        <w:pStyle w:val="ListParagraph"/>
        <w:spacing w:after="0"/>
        <w:ind w:left="1400" w:right="170"/>
        <w:rPr>
          <w:rFonts w:ascii="Arial" w:hAnsi="Arial" w:cs="Arial"/>
          <w:sz w:val="24"/>
          <w:szCs w:val="24"/>
        </w:rPr>
      </w:pPr>
    </w:p>
    <w:p w:rsidR="00351F02" w:rsidRPr="00BF6DC7" w:rsidRDefault="00351F02" w:rsidP="00351F02">
      <w:pPr>
        <w:spacing w:after="0"/>
        <w:ind w:right="170" w:firstLine="680"/>
        <w:rPr>
          <w:rFonts w:ascii="Arial" w:hAnsi="Arial" w:cs="Arial"/>
          <w:b/>
          <w:color w:val="57257D"/>
          <w:sz w:val="32"/>
          <w:szCs w:val="32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>Q2</w:t>
      </w:r>
      <w:r w:rsidRPr="00BF6DC7">
        <w:rPr>
          <w:rFonts w:ascii="Arial" w:hAnsi="Arial" w:cs="Arial"/>
          <w:b/>
          <w:color w:val="57257D"/>
          <w:sz w:val="32"/>
          <w:szCs w:val="32"/>
        </w:rPr>
        <w:t xml:space="preserve">: Instructing your </w:t>
      </w:r>
      <w:r w:rsidR="00AC55C3">
        <w:rPr>
          <w:rFonts w:ascii="Arial" w:hAnsi="Arial" w:cs="Arial"/>
          <w:b/>
          <w:color w:val="57257D"/>
          <w:sz w:val="32"/>
          <w:szCs w:val="32"/>
        </w:rPr>
        <w:t>Substitute Decision</w:t>
      </w:r>
      <w:r w:rsidR="00773DFB">
        <w:rPr>
          <w:rFonts w:ascii="Arial" w:hAnsi="Arial" w:cs="Arial"/>
          <w:b/>
          <w:color w:val="57257D"/>
          <w:sz w:val="32"/>
          <w:szCs w:val="32"/>
        </w:rPr>
        <w:t>-</w:t>
      </w:r>
      <w:r w:rsidR="00AC55C3">
        <w:rPr>
          <w:rFonts w:ascii="Arial" w:hAnsi="Arial" w:cs="Arial"/>
          <w:b/>
          <w:color w:val="57257D"/>
          <w:sz w:val="32"/>
          <w:szCs w:val="32"/>
        </w:rPr>
        <w:t>Maker</w:t>
      </w:r>
      <w:r w:rsidRPr="00BF6DC7">
        <w:rPr>
          <w:rFonts w:ascii="Arial" w:hAnsi="Arial" w:cs="Arial"/>
          <w:b/>
          <w:color w:val="57257D"/>
          <w:sz w:val="32"/>
          <w:szCs w:val="32"/>
        </w:rPr>
        <w:t>(s)</w:t>
      </w:r>
    </w:p>
    <w:p w:rsidR="00351F02" w:rsidRDefault="00351F02" w:rsidP="00351F02">
      <w:pPr>
        <w:pStyle w:val="ListParagraph"/>
        <w:numPr>
          <w:ilvl w:val="0"/>
          <w:numId w:val="10"/>
        </w:numPr>
        <w:spacing w:after="0"/>
        <w:ind w:right="170"/>
        <w:rPr>
          <w:rFonts w:ascii="Arial" w:hAnsi="Arial" w:cs="Arial"/>
          <w:sz w:val="28"/>
          <w:szCs w:val="28"/>
        </w:rPr>
      </w:pPr>
      <w:r w:rsidRPr="009E261D">
        <w:rPr>
          <w:rFonts w:ascii="Arial" w:hAnsi="Arial" w:cs="Arial"/>
          <w:sz w:val="28"/>
          <w:szCs w:val="28"/>
        </w:rPr>
        <w:t xml:space="preserve">Do you want to limit the type of </w:t>
      </w:r>
      <w:r w:rsidR="00AC55C3">
        <w:rPr>
          <w:rFonts w:ascii="Arial" w:hAnsi="Arial" w:cs="Arial"/>
          <w:sz w:val="28"/>
          <w:szCs w:val="28"/>
        </w:rPr>
        <w:t>personal decisions your 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AC55C3">
        <w:rPr>
          <w:rFonts w:ascii="Arial" w:hAnsi="Arial" w:cs="Arial"/>
          <w:sz w:val="28"/>
          <w:szCs w:val="28"/>
        </w:rPr>
        <w:t xml:space="preserve"> Maker</w:t>
      </w:r>
      <w:r w:rsidR="00FA05AC">
        <w:rPr>
          <w:rFonts w:ascii="Arial" w:hAnsi="Arial" w:cs="Arial"/>
          <w:sz w:val="28"/>
          <w:szCs w:val="28"/>
        </w:rPr>
        <w:t xml:space="preserve">(s) </w:t>
      </w:r>
      <w:r w:rsidRPr="009E261D">
        <w:rPr>
          <w:rFonts w:ascii="Arial" w:hAnsi="Arial" w:cs="Arial"/>
          <w:sz w:val="28"/>
          <w:szCs w:val="28"/>
        </w:rPr>
        <w:t>can make?</w:t>
      </w:r>
    </w:p>
    <w:p w:rsidR="00351F02" w:rsidRDefault="00351F02" w:rsidP="00351F02">
      <w:pPr>
        <w:pStyle w:val="ListParagraph"/>
        <w:numPr>
          <w:ilvl w:val="0"/>
          <w:numId w:val="10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want your </w:t>
      </w:r>
      <w:r w:rsidR="00AC55C3">
        <w:rPr>
          <w:rFonts w:ascii="Arial" w:hAnsi="Arial" w:cs="Arial"/>
          <w:sz w:val="28"/>
          <w:szCs w:val="28"/>
        </w:rPr>
        <w:t>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AC55C3">
        <w:rPr>
          <w:rFonts w:ascii="Arial" w:hAnsi="Arial" w:cs="Arial"/>
          <w:sz w:val="28"/>
          <w:szCs w:val="28"/>
        </w:rPr>
        <w:t>Maker</w:t>
      </w:r>
      <w:r>
        <w:rPr>
          <w:rFonts w:ascii="Arial" w:hAnsi="Arial" w:cs="Arial"/>
          <w:sz w:val="28"/>
          <w:szCs w:val="28"/>
        </w:rPr>
        <w:t>(s) to consult with other family or friends?</w:t>
      </w:r>
    </w:p>
    <w:p w:rsidR="00351F02" w:rsidRDefault="00351F02" w:rsidP="00351F02">
      <w:pPr>
        <w:pStyle w:val="ListParagraph"/>
        <w:numPr>
          <w:ilvl w:val="0"/>
          <w:numId w:val="10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want your </w:t>
      </w:r>
      <w:r w:rsidR="00AC55C3">
        <w:rPr>
          <w:rFonts w:ascii="Arial" w:hAnsi="Arial" w:cs="Arial"/>
          <w:sz w:val="28"/>
          <w:szCs w:val="28"/>
        </w:rPr>
        <w:t>health and life</w:t>
      </w:r>
      <w:r>
        <w:rPr>
          <w:rFonts w:ascii="Arial" w:hAnsi="Arial" w:cs="Arial"/>
          <w:sz w:val="28"/>
          <w:szCs w:val="28"/>
        </w:rPr>
        <w:t xml:space="preserve"> managed in a special way?</w:t>
      </w:r>
    </w:p>
    <w:p w:rsidR="00351F02" w:rsidRDefault="00351F02" w:rsidP="00351F02">
      <w:pPr>
        <w:pStyle w:val="ListParagraph"/>
        <w:numPr>
          <w:ilvl w:val="0"/>
          <w:numId w:val="10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want to </w:t>
      </w:r>
      <w:r w:rsidR="00AC55C3">
        <w:rPr>
          <w:rFonts w:ascii="Arial" w:hAnsi="Arial" w:cs="Arial"/>
          <w:sz w:val="28"/>
          <w:szCs w:val="28"/>
        </w:rPr>
        <w:t>continue to act on certain beliefs? (eg your faith)</w:t>
      </w:r>
    </w:p>
    <w:p w:rsidR="00AC55C3" w:rsidRDefault="00AC55C3" w:rsidP="00351F02">
      <w:pPr>
        <w:pStyle w:val="ListParagraph"/>
        <w:numPr>
          <w:ilvl w:val="0"/>
          <w:numId w:val="10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want to limit contact with anyone?</w:t>
      </w:r>
    </w:p>
    <w:p w:rsidR="00351F02" w:rsidRPr="008473C1" w:rsidRDefault="00351F02" w:rsidP="00351F02">
      <w:pPr>
        <w:spacing w:after="0"/>
        <w:ind w:right="170" w:firstLine="680"/>
        <w:rPr>
          <w:rFonts w:ascii="Arial" w:hAnsi="Arial" w:cs="Arial"/>
          <w:b/>
          <w:color w:val="7030A0"/>
          <w:sz w:val="24"/>
          <w:szCs w:val="24"/>
        </w:rPr>
      </w:pPr>
    </w:p>
    <w:p w:rsidR="00351F02" w:rsidRPr="00BF6DC7" w:rsidRDefault="00351F02" w:rsidP="00AC55C3">
      <w:pPr>
        <w:spacing w:after="0"/>
        <w:ind w:left="680" w:right="17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You can write special instructions in your </w:t>
      </w:r>
      <w:r w:rsidR="00AC55C3">
        <w:rPr>
          <w:rFonts w:ascii="Arial" w:hAnsi="Arial" w:cs="Arial"/>
          <w:b/>
          <w:color w:val="57257D"/>
          <w:sz w:val="28"/>
          <w:szCs w:val="28"/>
        </w:rPr>
        <w:t>ACD</w:t>
      </w: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 and your </w:t>
      </w:r>
      <w:r w:rsidR="00AC55C3">
        <w:rPr>
          <w:rFonts w:ascii="Arial" w:hAnsi="Arial" w:cs="Arial"/>
          <w:b/>
          <w:color w:val="57257D"/>
          <w:sz w:val="28"/>
          <w:szCs w:val="28"/>
        </w:rPr>
        <w:t>Substitute Decision</w:t>
      </w:r>
      <w:r w:rsidR="00FA05AC">
        <w:rPr>
          <w:rFonts w:ascii="Arial" w:hAnsi="Arial" w:cs="Arial"/>
          <w:b/>
          <w:color w:val="57257D"/>
          <w:sz w:val="28"/>
          <w:szCs w:val="28"/>
        </w:rPr>
        <w:t>-</w:t>
      </w:r>
      <w:r w:rsidR="00AC55C3">
        <w:rPr>
          <w:rFonts w:ascii="Arial" w:hAnsi="Arial" w:cs="Arial"/>
          <w:b/>
          <w:color w:val="57257D"/>
          <w:sz w:val="28"/>
          <w:szCs w:val="28"/>
        </w:rPr>
        <w:t xml:space="preserve"> Maker</w:t>
      </w:r>
      <w:r w:rsidRPr="00BF6DC7">
        <w:rPr>
          <w:rFonts w:ascii="Arial" w:hAnsi="Arial" w:cs="Arial"/>
          <w:b/>
          <w:color w:val="57257D"/>
          <w:sz w:val="28"/>
          <w:szCs w:val="28"/>
        </w:rPr>
        <w:t>(s) should follow them.</w:t>
      </w:r>
    </w:p>
    <w:p w:rsidR="00351F02" w:rsidRPr="002B0444" w:rsidRDefault="00351F02" w:rsidP="00351F02">
      <w:pPr>
        <w:spacing w:after="0"/>
        <w:ind w:right="170" w:firstLine="680"/>
        <w:rPr>
          <w:rFonts w:ascii="Arial" w:hAnsi="Arial" w:cs="Arial"/>
          <w:b/>
          <w:color w:val="7030A0"/>
          <w:sz w:val="20"/>
          <w:szCs w:val="20"/>
        </w:rPr>
      </w:pPr>
    </w:p>
    <w:p w:rsidR="00351F02" w:rsidRPr="00BF6DC7" w:rsidRDefault="00351F02" w:rsidP="00351F02">
      <w:pPr>
        <w:spacing w:after="0"/>
        <w:ind w:right="170" w:firstLine="68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Changing your </w:t>
      </w:r>
      <w:r w:rsidR="00AC55C3">
        <w:rPr>
          <w:rFonts w:ascii="Arial" w:hAnsi="Arial" w:cs="Arial"/>
          <w:b/>
          <w:color w:val="57257D"/>
          <w:sz w:val="28"/>
          <w:szCs w:val="28"/>
        </w:rPr>
        <w:t>ACD</w:t>
      </w:r>
    </w:p>
    <w:p w:rsidR="00351F02" w:rsidRDefault="00351F02" w:rsidP="00351F02">
      <w:pPr>
        <w:spacing w:after="0"/>
        <w:ind w:left="680" w:right="170"/>
        <w:rPr>
          <w:rFonts w:ascii="Arial" w:hAnsi="Arial" w:cs="Arial"/>
          <w:sz w:val="28"/>
          <w:szCs w:val="28"/>
        </w:rPr>
      </w:pPr>
      <w:r w:rsidRPr="009E261D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can change your </w:t>
      </w:r>
      <w:r w:rsidR="00742D00">
        <w:rPr>
          <w:rFonts w:ascii="Arial" w:hAnsi="Arial" w:cs="Arial"/>
          <w:sz w:val="28"/>
          <w:szCs w:val="28"/>
        </w:rPr>
        <w:t>ACD</w:t>
      </w:r>
      <w:r>
        <w:rPr>
          <w:rFonts w:ascii="Arial" w:hAnsi="Arial" w:cs="Arial"/>
          <w:sz w:val="28"/>
          <w:szCs w:val="28"/>
        </w:rPr>
        <w:t xml:space="preserve"> if you still have mental capacity.  If you have lost capacity and there are problems with your </w:t>
      </w:r>
      <w:r w:rsidR="002B0444">
        <w:rPr>
          <w:rFonts w:ascii="Arial" w:hAnsi="Arial" w:cs="Arial"/>
          <w:sz w:val="28"/>
          <w:szCs w:val="28"/>
        </w:rPr>
        <w:t>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2B0444">
        <w:rPr>
          <w:rFonts w:ascii="Arial" w:hAnsi="Arial" w:cs="Arial"/>
          <w:sz w:val="28"/>
          <w:szCs w:val="28"/>
        </w:rPr>
        <w:t>Maker</w:t>
      </w:r>
      <w:r>
        <w:rPr>
          <w:rFonts w:ascii="Arial" w:hAnsi="Arial" w:cs="Arial"/>
          <w:sz w:val="28"/>
          <w:szCs w:val="28"/>
        </w:rPr>
        <w:t>(s), the South Australian Civil and Administrative Tribunal (SA</w:t>
      </w:r>
      <w:r w:rsidR="00A17B0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r w:rsidR="00A17B0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) can appoint a</w:t>
      </w:r>
      <w:r w:rsidR="009A3E05">
        <w:rPr>
          <w:rFonts w:ascii="Arial" w:hAnsi="Arial" w:cs="Arial"/>
          <w:sz w:val="28"/>
          <w:szCs w:val="28"/>
        </w:rPr>
        <w:t xml:space="preserve"> Guardian</w:t>
      </w:r>
      <w:r>
        <w:rPr>
          <w:rFonts w:ascii="Arial" w:hAnsi="Arial" w:cs="Arial"/>
          <w:sz w:val="28"/>
          <w:szCs w:val="28"/>
        </w:rPr>
        <w:t xml:space="preserve"> to take over.</w:t>
      </w:r>
    </w:p>
    <w:p w:rsidR="00351F02" w:rsidRPr="002B0444" w:rsidRDefault="00351F02" w:rsidP="00351F02">
      <w:pPr>
        <w:spacing w:after="0"/>
        <w:ind w:left="680" w:right="170"/>
        <w:rPr>
          <w:rFonts w:ascii="Arial" w:hAnsi="Arial" w:cs="Arial"/>
          <w:sz w:val="20"/>
          <w:szCs w:val="20"/>
        </w:rPr>
      </w:pPr>
    </w:p>
    <w:p w:rsidR="00351F02" w:rsidRPr="00BF6DC7" w:rsidRDefault="00351F02" w:rsidP="00351F02">
      <w:pPr>
        <w:spacing w:after="0"/>
        <w:ind w:left="680" w:right="17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Change your </w:t>
      </w:r>
      <w:r w:rsidR="002B0444">
        <w:rPr>
          <w:rFonts w:ascii="Arial" w:hAnsi="Arial" w:cs="Arial"/>
          <w:b/>
          <w:color w:val="57257D"/>
          <w:sz w:val="28"/>
          <w:szCs w:val="28"/>
        </w:rPr>
        <w:t>ACD</w:t>
      </w:r>
      <w:r w:rsidRPr="00BF6DC7">
        <w:rPr>
          <w:rFonts w:ascii="Arial" w:hAnsi="Arial" w:cs="Arial"/>
          <w:b/>
          <w:color w:val="57257D"/>
          <w:sz w:val="28"/>
          <w:szCs w:val="28"/>
        </w:rPr>
        <w:t xml:space="preserve"> if:</w:t>
      </w:r>
    </w:p>
    <w:p w:rsidR="00351F02" w:rsidRDefault="00351F02" w:rsidP="00351F02">
      <w:pPr>
        <w:pStyle w:val="ListParagraph"/>
        <w:numPr>
          <w:ilvl w:val="0"/>
          <w:numId w:val="11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or more of your </w:t>
      </w:r>
      <w:r w:rsidR="002B0444">
        <w:rPr>
          <w:rFonts w:ascii="Arial" w:hAnsi="Arial" w:cs="Arial"/>
          <w:sz w:val="28"/>
          <w:szCs w:val="28"/>
        </w:rPr>
        <w:t>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2B0444">
        <w:rPr>
          <w:rFonts w:ascii="Arial" w:hAnsi="Arial" w:cs="Arial"/>
          <w:sz w:val="28"/>
          <w:szCs w:val="28"/>
        </w:rPr>
        <w:t>Maker</w:t>
      </w:r>
      <w:r w:rsidR="00FA05AC">
        <w:rPr>
          <w:rFonts w:ascii="Arial" w:hAnsi="Arial" w:cs="Arial"/>
          <w:sz w:val="28"/>
          <w:szCs w:val="28"/>
        </w:rPr>
        <w:t>(s)</w:t>
      </w:r>
      <w:r w:rsidR="002B0444">
        <w:rPr>
          <w:rFonts w:ascii="Arial" w:hAnsi="Arial" w:cs="Arial"/>
          <w:sz w:val="28"/>
          <w:szCs w:val="28"/>
        </w:rPr>
        <w:t xml:space="preserve"> informs you that</w:t>
      </w:r>
      <w:r>
        <w:rPr>
          <w:rFonts w:ascii="Arial" w:hAnsi="Arial" w:cs="Arial"/>
          <w:sz w:val="28"/>
          <w:szCs w:val="28"/>
        </w:rPr>
        <w:t xml:space="preserve"> they are </w:t>
      </w:r>
      <w:r w:rsidR="002B0444">
        <w:rPr>
          <w:rFonts w:ascii="Arial" w:hAnsi="Arial" w:cs="Arial"/>
          <w:sz w:val="28"/>
          <w:szCs w:val="28"/>
        </w:rPr>
        <w:t xml:space="preserve">no longer </w:t>
      </w:r>
      <w:r>
        <w:rPr>
          <w:rFonts w:ascii="Arial" w:hAnsi="Arial" w:cs="Arial"/>
          <w:sz w:val="28"/>
          <w:szCs w:val="28"/>
        </w:rPr>
        <w:t xml:space="preserve">willing to act or one </w:t>
      </w:r>
      <w:r w:rsidR="002B0444">
        <w:rPr>
          <w:rFonts w:ascii="Arial" w:hAnsi="Arial" w:cs="Arial"/>
          <w:sz w:val="28"/>
          <w:szCs w:val="28"/>
        </w:rPr>
        <w:t>passes away</w:t>
      </w:r>
      <w:r>
        <w:rPr>
          <w:rFonts w:ascii="Arial" w:hAnsi="Arial" w:cs="Arial"/>
          <w:sz w:val="28"/>
          <w:szCs w:val="28"/>
        </w:rPr>
        <w:t>.</w:t>
      </w:r>
    </w:p>
    <w:p w:rsidR="00351F02" w:rsidRDefault="00351F02" w:rsidP="00351F02">
      <w:pPr>
        <w:pStyle w:val="ListParagraph"/>
        <w:numPr>
          <w:ilvl w:val="0"/>
          <w:numId w:val="11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relationship changes and you </w:t>
      </w:r>
      <w:r w:rsidR="001F64FE">
        <w:rPr>
          <w:rFonts w:ascii="Arial" w:hAnsi="Arial" w:cs="Arial"/>
          <w:sz w:val="28"/>
          <w:szCs w:val="28"/>
        </w:rPr>
        <w:t>wish to appoint other people to be your</w:t>
      </w:r>
      <w:r>
        <w:rPr>
          <w:rFonts w:ascii="Arial" w:hAnsi="Arial" w:cs="Arial"/>
          <w:sz w:val="28"/>
          <w:szCs w:val="28"/>
        </w:rPr>
        <w:t xml:space="preserve"> </w:t>
      </w:r>
      <w:r w:rsidR="002B0444">
        <w:rPr>
          <w:rFonts w:ascii="Arial" w:hAnsi="Arial" w:cs="Arial"/>
          <w:sz w:val="28"/>
          <w:szCs w:val="28"/>
        </w:rPr>
        <w:t>Substitute Decision</w:t>
      </w:r>
      <w:r w:rsidR="00FA05AC">
        <w:rPr>
          <w:rFonts w:ascii="Arial" w:hAnsi="Arial" w:cs="Arial"/>
          <w:sz w:val="28"/>
          <w:szCs w:val="28"/>
        </w:rPr>
        <w:t>-</w:t>
      </w:r>
      <w:r w:rsidR="002B0444">
        <w:rPr>
          <w:rFonts w:ascii="Arial" w:hAnsi="Arial" w:cs="Arial"/>
          <w:sz w:val="28"/>
          <w:szCs w:val="28"/>
        </w:rPr>
        <w:t xml:space="preserve"> Maker</w:t>
      </w:r>
      <w:r>
        <w:rPr>
          <w:rFonts w:ascii="Arial" w:hAnsi="Arial" w:cs="Arial"/>
          <w:sz w:val="28"/>
          <w:szCs w:val="28"/>
        </w:rPr>
        <w:t>(s)</w:t>
      </w:r>
      <w:r w:rsidR="001F64FE">
        <w:rPr>
          <w:rFonts w:ascii="Arial" w:hAnsi="Arial" w:cs="Arial"/>
          <w:sz w:val="28"/>
          <w:szCs w:val="28"/>
        </w:rPr>
        <w:t>.</w:t>
      </w:r>
    </w:p>
    <w:p w:rsidR="00351F02" w:rsidRDefault="00351F02" w:rsidP="001F64FE">
      <w:pPr>
        <w:pStyle w:val="ListParagraph"/>
        <w:numPr>
          <w:ilvl w:val="0"/>
          <w:numId w:val="11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want to</w:t>
      </w:r>
      <w:r w:rsidR="002B0444">
        <w:rPr>
          <w:rFonts w:ascii="Arial" w:hAnsi="Arial" w:cs="Arial"/>
          <w:sz w:val="28"/>
          <w:szCs w:val="28"/>
        </w:rPr>
        <w:t xml:space="preserve"> change your</w:t>
      </w:r>
      <w:r>
        <w:rPr>
          <w:rFonts w:ascii="Arial" w:hAnsi="Arial" w:cs="Arial"/>
          <w:sz w:val="28"/>
          <w:szCs w:val="28"/>
        </w:rPr>
        <w:t xml:space="preserve"> written instructions.</w:t>
      </w:r>
    </w:p>
    <w:p w:rsidR="005A2C01" w:rsidRPr="001F64FE" w:rsidRDefault="005A2C01" w:rsidP="005A2C01">
      <w:pPr>
        <w:pStyle w:val="ListParagraph"/>
        <w:spacing w:after="0"/>
        <w:ind w:left="1400" w:right="170"/>
        <w:rPr>
          <w:rFonts w:ascii="Arial" w:hAnsi="Arial" w:cs="Arial"/>
          <w:sz w:val="28"/>
          <w:szCs w:val="28"/>
        </w:rPr>
      </w:pPr>
    </w:p>
    <w:p w:rsidR="00351F02" w:rsidRPr="00BF6DC7" w:rsidRDefault="00351F02" w:rsidP="002B0444">
      <w:pPr>
        <w:spacing w:after="0"/>
        <w:ind w:left="720" w:right="170"/>
        <w:rPr>
          <w:rFonts w:ascii="Arial" w:hAnsi="Arial" w:cs="Arial"/>
          <w:b/>
          <w:color w:val="57257D"/>
          <w:sz w:val="28"/>
          <w:szCs w:val="28"/>
        </w:rPr>
      </w:pPr>
      <w:r w:rsidRPr="00BF6DC7">
        <w:rPr>
          <w:rFonts w:ascii="Arial" w:hAnsi="Arial" w:cs="Arial"/>
          <w:b/>
          <w:color w:val="57257D"/>
          <w:sz w:val="28"/>
          <w:szCs w:val="28"/>
        </w:rPr>
        <w:t>Other things to consider:</w:t>
      </w:r>
    </w:p>
    <w:p w:rsidR="00351F02" w:rsidRDefault="00351F02" w:rsidP="00351F02">
      <w:pPr>
        <w:pStyle w:val="ListParagraph"/>
        <w:numPr>
          <w:ilvl w:val="0"/>
          <w:numId w:val="12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to keep your </w:t>
      </w:r>
      <w:r w:rsidR="002B0444">
        <w:rPr>
          <w:rFonts w:ascii="Arial" w:hAnsi="Arial" w:cs="Arial"/>
          <w:sz w:val="28"/>
          <w:szCs w:val="28"/>
        </w:rPr>
        <w:t>ACD</w:t>
      </w:r>
      <w:r>
        <w:rPr>
          <w:rFonts w:ascii="Arial" w:hAnsi="Arial" w:cs="Arial"/>
          <w:sz w:val="28"/>
          <w:szCs w:val="28"/>
        </w:rPr>
        <w:t>.</w:t>
      </w:r>
    </w:p>
    <w:p w:rsidR="00351F02" w:rsidRDefault="00351F02" w:rsidP="00351F02">
      <w:pPr>
        <w:pStyle w:val="ListParagraph"/>
        <w:numPr>
          <w:ilvl w:val="0"/>
          <w:numId w:val="12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to give a copy.</w:t>
      </w:r>
    </w:p>
    <w:p w:rsidR="00351F02" w:rsidRDefault="00351F02" w:rsidP="00351F02">
      <w:pPr>
        <w:pStyle w:val="ListParagraph"/>
        <w:numPr>
          <w:ilvl w:val="0"/>
          <w:numId w:val="12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to tell about your </w:t>
      </w:r>
      <w:r w:rsidR="002B0444">
        <w:rPr>
          <w:rFonts w:ascii="Arial" w:hAnsi="Arial" w:cs="Arial"/>
          <w:sz w:val="28"/>
          <w:szCs w:val="28"/>
        </w:rPr>
        <w:t>ACD</w:t>
      </w:r>
      <w:r>
        <w:rPr>
          <w:rFonts w:ascii="Arial" w:hAnsi="Arial" w:cs="Arial"/>
          <w:sz w:val="28"/>
          <w:szCs w:val="28"/>
        </w:rPr>
        <w:t>.</w:t>
      </w:r>
    </w:p>
    <w:p w:rsidR="00351F02" w:rsidRDefault="00351F02" w:rsidP="00351F02">
      <w:pPr>
        <w:pStyle w:val="ListParagraph"/>
        <w:numPr>
          <w:ilvl w:val="0"/>
          <w:numId w:val="12"/>
        </w:numPr>
        <w:spacing w:after="0"/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often to review it.</w:t>
      </w:r>
    </w:p>
    <w:p w:rsidR="006372C2" w:rsidRDefault="006372C2" w:rsidP="006372C2">
      <w:pPr>
        <w:pStyle w:val="ListParagraph"/>
        <w:spacing w:after="0"/>
        <w:ind w:left="1440" w:right="170"/>
        <w:rPr>
          <w:rFonts w:ascii="Arial" w:hAnsi="Arial" w:cs="Arial"/>
          <w:sz w:val="28"/>
          <w:szCs w:val="28"/>
        </w:rPr>
      </w:pPr>
    </w:p>
    <w:p w:rsidR="00FA05AC" w:rsidRDefault="00351F02" w:rsidP="00FA05AC">
      <w:pPr>
        <w:ind w:left="680" w:right="170"/>
        <w:rPr>
          <w:sz w:val="20"/>
          <w:szCs w:val="20"/>
        </w:rPr>
      </w:pPr>
      <w:r>
        <w:rPr>
          <w:sz w:val="20"/>
          <w:szCs w:val="20"/>
        </w:rPr>
        <w:t>Disclaimer:  Information provided is of a general nature to be used as a guide only.  It is not a substitute for legal advice.</w:t>
      </w:r>
    </w:p>
    <w:p w:rsidR="006372C2" w:rsidRDefault="006372C2" w:rsidP="00FA05AC">
      <w:pPr>
        <w:ind w:right="170"/>
        <w:rPr>
          <w:b/>
          <w:sz w:val="24"/>
          <w:szCs w:val="24"/>
        </w:rPr>
      </w:pPr>
    </w:p>
    <w:p w:rsidR="00096C32" w:rsidRPr="00FA05AC" w:rsidRDefault="00C51AE8" w:rsidP="00FA05AC">
      <w:pPr>
        <w:ind w:right="170"/>
        <w:rPr>
          <w:sz w:val="20"/>
          <w:szCs w:val="20"/>
        </w:rPr>
      </w:pPr>
      <w:r>
        <w:rPr>
          <w:b/>
          <w:sz w:val="24"/>
          <w:szCs w:val="24"/>
        </w:rPr>
        <w:t>APEA MEMBERS</w:t>
      </w:r>
    </w:p>
    <w:p w:rsidR="00447312" w:rsidRPr="00447312" w:rsidRDefault="00447312" w:rsidP="00447312">
      <w:pPr>
        <w:shd w:val="clear" w:color="auto" w:fill="F79646" w:themeFill="accent6"/>
        <w:ind w:firstLine="720"/>
        <w:rPr>
          <w:sz w:val="18"/>
          <w:szCs w:val="18"/>
        </w:rPr>
      </w:pPr>
    </w:p>
    <w:p w:rsidR="00447312" w:rsidRPr="00447312" w:rsidRDefault="00447312" w:rsidP="00447312">
      <w:pPr>
        <w:spacing w:after="0"/>
        <w:rPr>
          <w:sz w:val="18"/>
          <w:szCs w:val="18"/>
        </w:rPr>
      </w:pPr>
      <w:r w:rsidRPr="00447312">
        <w:rPr>
          <w:sz w:val="18"/>
          <w:szCs w:val="18"/>
        </w:rPr>
        <w:t>L</w:t>
      </w:r>
      <w:r>
        <w:rPr>
          <w:sz w:val="18"/>
          <w:szCs w:val="18"/>
        </w:rPr>
        <w:t>egal Services Commission</w:t>
      </w:r>
      <w:r>
        <w:rPr>
          <w:sz w:val="18"/>
          <w:szCs w:val="18"/>
        </w:rPr>
        <w:tab/>
      </w:r>
      <w:r w:rsidRPr="00447312">
        <w:rPr>
          <w:sz w:val="18"/>
          <w:szCs w:val="18"/>
        </w:rPr>
        <w:t>Office of the Public Advocate      SA Police</w:t>
      </w:r>
      <w:r w:rsidRPr="00447312">
        <w:rPr>
          <w:sz w:val="18"/>
          <w:szCs w:val="18"/>
        </w:rPr>
        <w:tab/>
        <w:t xml:space="preserve">       </w:t>
      </w:r>
      <w:r w:rsidR="00A9260C">
        <w:rPr>
          <w:sz w:val="18"/>
          <w:szCs w:val="18"/>
        </w:rPr>
        <w:t xml:space="preserve"> </w:t>
      </w:r>
      <w:r w:rsidRPr="00447312">
        <w:rPr>
          <w:sz w:val="18"/>
          <w:szCs w:val="18"/>
        </w:rPr>
        <w:t xml:space="preserve">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</w:t>
      </w:r>
      <w:r w:rsidRPr="00447312">
        <w:rPr>
          <w:sz w:val="18"/>
          <w:szCs w:val="18"/>
        </w:rPr>
        <w:t xml:space="preserve"> Public Trustee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 xml:space="preserve"> Aged Rights Advocacy Service</w:t>
      </w:r>
    </w:p>
    <w:p w:rsidR="00447312" w:rsidRPr="00447312" w:rsidRDefault="00447312" w:rsidP="00447312">
      <w:pPr>
        <w:spacing w:after="0"/>
        <w:rPr>
          <w:sz w:val="18"/>
          <w:szCs w:val="18"/>
        </w:rPr>
      </w:pPr>
      <w:r w:rsidRPr="00447312">
        <w:rPr>
          <w:sz w:val="18"/>
          <w:szCs w:val="18"/>
        </w:rPr>
        <w:t>159 Gawler Place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>7</w:t>
      </w:r>
      <w:r w:rsidRPr="00447312">
        <w:rPr>
          <w:sz w:val="18"/>
          <w:szCs w:val="18"/>
          <w:vertAlign w:val="superscript"/>
        </w:rPr>
        <w:t>th</w:t>
      </w:r>
      <w:r w:rsidRPr="00447312">
        <w:rPr>
          <w:sz w:val="18"/>
          <w:szCs w:val="18"/>
        </w:rPr>
        <w:t xml:space="preserve"> Floor, ABC Building</w:t>
      </w:r>
      <w:r w:rsidRPr="00447312">
        <w:rPr>
          <w:sz w:val="18"/>
          <w:szCs w:val="18"/>
        </w:rPr>
        <w:tab/>
        <w:t xml:space="preserve">     100 Angas Street       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 xml:space="preserve"> Cnr Grote &amp; Morialta Streets</w:t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16 Hutt Street</w:t>
      </w:r>
    </w:p>
    <w:p w:rsidR="00447312" w:rsidRPr="00447312" w:rsidRDefault="00447312" w:rsidP="00447312">
      <w:pPr>
        <w:spacing w:after="0"/>
        <w:rPr>
          <w:sz w:val="18"/>
          <w:szCs w:val="18"/>
        </w:rPr>
      </w:pPr>
      <w:r w:rsidRPr="00447312">
        <w:rPr>
          <w:sz w:val="18"/>
          <w:szCs w:val="18"/>
        </w:rPr>
        <w:t>Adelaide  SA  5000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>85 North East Road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 xml:space="preserve">     Adelaide  SA  5000    </w:t>
      </w:r>
      <w:r w:rsidR="00A9260C">
        <w:rPr>
          <w:sz w:val="18"/>
          <w:szCs w:val="18"/>
        </w:rPr>
        <w:t xml:space="preserve">   </w:t>
      </w:r>
      <w:r w:rsidR="00FE4D6D">
        <w:rPr>
          <w:sz w:val="18"/>
          <w:szCs w:val="18"/>
        </w:rPr>
        <w:t xml:space="preserve">   </w:t>
      </w:r>
      <w:r w:rsidRPr="00447312">
        <w:rPr>
          <w:sz w:val="18"/>
          <w:szCs w:val="18"/>
        </w:rPr>
        <w:t xml:space="preserve">  Adelaide SA  5000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Adelaide  SA  5000</w:t>
      </w:r>
    </w:p>
    <w:p w:rsidR="00096C32" w:rsidRDefault="00447312" w:rsidP="00447312">
      <w:pPr>
        <w:spacing w:after="0"/>
      </w:pPr>
      <w:r w:rsidRPr="00447312">
        <w:rPr>
          <w:sz w:val="18"/>
          <w:szCs w:val="18"/>
        </w:rPr>
        <w:t>Ph: 8111 5555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>Collinswood  SA  5081</w:t>
      </w:r>
      <w:r w:rsidRPr="00447312">
        <w:rPr>
          <w:sz w:val="18"/>
          <w:szCs w:val="18"/>
        </w:rPr>
        <w:tab/>
        <w:t xml:space="preserve">     Ph: 7322 3211</w:t>
      </w:r>
      <w:r w:rsidRPr="00447312">
        <w:rPr>
          <w:sz w:val="18"/>
          <w:szCs w:val="18"/>
        </w:rPr>
        <w:tab/>
        <w:t xml:space="preserve">        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Ph: 8226 9200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Ph: 8232 5377</w:t>
      </w:r>
    </w:p>
    <w:p w:rsidR="00FE4D6D" w:rsidRDefault="000F3D56" w:rsidP="00B663EA">
      <w:pPr>
        <w:tabs>
          <w:tab w:val="left" w:pos="2280"/>
        </w:tabs>
        <w:spacing w:after="0"/>
        <w:rPr>
          <w:sz w:val="18"/>
          <w:szCs w:val="18"/>
        </w:rPr>
      </w:pPr>
      <w:hyperlink r:id="rId9" w:history="1">
        <w:r w:rsidR="00B663EA" w:rsidRPr="00476F10">
          <w:rPr>
            <w:rStyle w:val="Hyperlink"/>
            <w:sz w:val="18"/>
            <w:szCs w:val="18"/>
          </w:rPr>
          <w:t>www.lsc.sa.gov.au</w:t>
        </w:r>
      </w:hyperlink>
      <w:r w:rsidR="00B663EA">
        <w:rPr>
          <w:sz w:val="18"/>
          <w:szCs w:val="18"/>
        </w:rPr>
        <w:t xml:space="preserve">                   </w:t>
      </w:r>
      <w:r w:rsidR="00096C32">
        <w:t xml:space="preserve"> </w:t>
      </w:r>
      <w:r w:rsidR="00096C32">
        <w:rPr>
          <w:sz w:val="18"/>
          <w:szCs w:val="18"/>
        </w:rPr>
        <w:t>Ph: 8342 8200</w:t>
      </w:r>
      <w:r w:rsidR="00FE4D6D">
        <w:rPr>
          <w:sz w:val="18"/>
          <w:szCs w:val="18"/>
        </w:rPr>
        <w:tab/>
      </w:r>
      <w:r w:rsidR="00B663EA">
        <w:rPr>
          <w:sz w:val="18"/>
          <w:szCs w:val="18"/>
        </w:rPr>
        <w:tab/>
        <w:t xml:space="preserve">     </w:t>
      </w:r>
      <w:hyperlink r:id="rId10" w:history="1">
        <w:r w:rsidR="00FE4D6D" w:rsidRPr="00476F10">
          <w:rPr>
            <w:rStyle w:val="Hyperlink"/>
            <w:sz w:val="18"/>
            <w:szCs w:val="18"/>
          </w:rPr>
          <w:t>www.police.sa.gov.au</w:t>
        </w:r>
      </w:hyperlink>
      <w:r w:rsidR="00FE4D6D">
        <w:rPr>
          <w:sz w:val="18"/>
          <w:szCs w:val="18"/>
        </w:rPr>
        <w:t xml:space="preserve">    </w:t>
      </w:r>
      <w:r w:rsidR="00B663EA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</w:t>
      </w:r>
      <w:hyperlink r:id="rId11" w:history="1">
        <w:r w:rsidR="00FE4D6D" w:rsidRPr="00476F10">
          <w:rPr>
            <w:rStyle w:val="Hyperlink"/>
            <w:sz w:val="18"/>
            <w:szCs w:val="18"/>
          </w:rPr>
          <w:t>www.publictrustee.sa.gov.au</w:t>
        </w:r>
      </w:hyperlink>
      <w:r w:rsidR="00FE4D6D">
        <w:rPr>
          <w:sz w:val="18"/>
          <w:szCs w:val="18"/>
        </w:rPr>
        <w:t xml:space="preserve">     </w:t>
      </w:r>
      <w:hyperlink r:id="rId12" w:history="1">
        <w:r w:rsidR="00B663EA" w:rsidRPr="00476F10">
          <w:rPr>
            <w:rStyle w:val="Hyperlink"/>
            <w:sz w:val="18"/>
            <w:szCs w:val="18"/>
          </w:rPr>
          <w:t>www.sa.agedrights.asn.au</w:t>
        </w:r>
      </w:hyperlink>
    </w:p>
    <w:p w:rsidR="00A9260C" w:rsidRDefault="00B663EA" w:rsidP="00095507">
      <w:pPr>
        <w:tabs>
          <w:tab w:val="left" w:pos="2145"/>
          <w:tab w:val="left" w:pos="22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E4D6D">
        <w:rPr>
          <w:sz w:val="18"/>
          <w:szCs w:val="18"/>
        </w:rPr>
        <w:t xml:space="preserve"> </w:t>
      </w:r>
      <w:hyperlink r:id="rId13" w:history="1">
        <w:r w:rsidR="0004276A" w:rsidRPr="000F02F3">
          <w:rPr>
            <w:rStyle w:val="Hyperlink"/>
            <w:sz w:val="18"/>
            <w:szCs w:val="18"/>
          </w:rPr>
          <w:t>www.opa.sa.gov.au</w:t>
        </w:r>
      </w:hyperlink>
    </w:p>
    <w:p w:rsidR="001F64FE" w:rsidRDefault="001F64FE" w:rsidP="00095507">
      <w:pPr>
        <w:tabs>
          <w:tab w:val="left" w:pos="2145"/>
          <w:tab w:val="left" w:pos="2280"/>
        </w:tabs>
        <w:spacing w:after="0"/>
        <w:rPr>
          <w:sz w:val="18"/>
          <w:szCs w:val="18"/>
        </w:rPr>
      </w:pPr>
      <w:bookmarkStart w:id="0" w:name="_GoBack"/>
      <w:bookmarkEnd w:id="0"/>
    </w:p>
    <w:sectPr w:rsidR="001F64FE" w:rsidSect="006372C2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3A"/>
    <w:multiLevelType w:val="hybridMultilevel"/>
    <w:tmpl w:val="2B582FFE"/>
    <w:lvl w:ilvl="0" w:tplc="0C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D4E1D34"/>
    <w:multiLevelType w:val="hybridMultilevel"/>
    <w:tmpl w:val="3670E94E"/>
    <w:lvl w:ilvl="0" w:tplc="0C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0FBA0F7F"/>
    <w:multiLevelType w:val="hybridMultilevel"/>
    <w:tmpl w:val="80B4FCEC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9AD282C"/>
    <w:multiLevelType w:val="hybridMultilevel"/>
    <w:tmpl w:val="C70C8B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423"/>
    <w:multiLevelType w:val="hybridMultilevel"/>
    <w:tmpl w:val="B29EE7E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53268"/>
    <w:multiLevelType w:val="hybridMultilevel"/>
    <w:tmpl w:val="1910F19C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45815E9"/>
    <w:multiLevelType w:val="hybridMultilevel"/>
    <w:tmpl w:val="6BF06024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47B7302"/>
    <w:multiLevelType w:val="hybridMultilevel"/>
    <w:tmpl w:val="C8B0B724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68B6560"/>
    <w:multiLevelType w:val="hybridMultilevel"/>
    <w:tmpl w:val="DA160B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1C27"/>
    <w:multiLevelType w:val="hybridMultilevel"/>
    <w:tmpl w:val="9BBCE8E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B797F15"/>
    <w:multiLevelType w:val="hybridMultilevel"/>
    <w:tmpl w:val="596ABF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01935"/>
    <w:multiLevelType w:val="hybridMultilevel"/>
    <w:tmpl w:val="605E67B0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619766B"/>
    <w:multiLevelType w:val="hybridMultilevel"/>
    <w:tmpl w:val="7278E8A8"/>
    <w:lvl w:ilvl="0" w:tplc="6F8E0B72">
      <w:start w:val="2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7C6F79C4"/>
    <w:multiLevelType w:val="hybridMultilevel"/>
    <w:tmpl w:val="3112C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E0"/>
    <w:rsid w:val="00037C48"/>
    <w:rsid w:val="0004276A"/>
    <w:rsid w:val="000861A5"/>
    <w:rsid w:val="000925A1"/>
    <w:rsid w:val="00095507"/>
    <w:rsid w:val="00096C32"/>
    <w:rsid w:val="000F3D56"/>
    <w:rsid w:val="001369A5"/>
    <w:rsid w:val="001F64FE"/>
    <w:rsid w:val="00210D17"/>
    <w:rsid w:val="00277F41"/>
    <w:rsid w:val="002B0444"/>
    <w:rsid w:val="002C63F3"/>
    <w:rsid w:val="002F6546"/>
    <w:rsid w:val="002F7FA6"/>
    <w:rsid w:val="00307DA9"/>
    <w:rsid w:val="0032075E"/>
    <w:rsid w:val="0032270F"/>
    <w:rsid w:val="00351F02"/>
    <w:rsid w:val="003A15BB"/>
    <w:rsid w:val="004174F5"/>
    <w:rsid w:val="00422108"/>
    <w:rsid w:val="00444AFE"/>
    <w:rsid w:val="00447312"/>
    <w:rsid w:val="00545C88"/>
    <w:rsid w:val="00586125"/>
    <w:rsid w:val="005A2C01"/>
    <w:rsid w:val="005B26B5"/>
    <w:rsid w:val="005D0389"/>
    <w:rsid w:val="006372C2"/>
    <w:rsid w:val="00684CA0"/>
    <w:rsid w:val="006B0AEA"/>
    <w:rsid w:val="006D6D7F"/>
    <w:rsid w:val="006E7F76"/>
    <w:rsid w:val="006F0297"/>
    <w:rsid w:val="00742D00"/>
    <w:rsid w:val="00752471"/>
    <w:rsid w:val="00773DFB"/>
    <w:rsid w:val="00814B55"/>
    <w:rsid w:val="008473C1"/>
    <w:rsid w:val="008F72FD"/>
    <w:rsid w:val="009A3E05"/>
    <w:rsid w:val="009D74D8"/>
    <w:rsid w:val="009E261D"/>
    <w:rsid w:val="009F7B13"/>
    <w:rsid w:val="00A17B0A"/>
    <w:rsid w:val="00A40340"/>
    <w:rsid w:val="00A60234"/>
    <w:rsid w:val="00A9260C"/>
    <w:rsid w:val="00AC55C3"/>
    <w:rsid w:val="00AF19E0"/>
    <w:rsid w:val="00B56713"/>
    <w:rsid w:val="00B663EA"/>
    <w:rsid w:val="00BB1D5F"/>
    <w:rsid w:val="00BF6DC7"/>
    <w:rsid w:val="00C51AE8"/>
    <w:rsid w:val="00CE5FA4"/>
    <w:rsid w:val="00D55FEC"/>
    <w:rsid w:val="00D60C6D"/>
    <w:rsid w:val="00DB1775"/>
    <w:rsid w:val="00DC5653"/>
    <w:rsid w:val="00DD2152"/>
    <w:rsid w:val="00E57F28"/>
    <w:rsid w:val="00E71428"/>
    <w:rsid w:val="00EC2993"/>
    <w:rsid w:val="00F600C9"/>
    <w:rsid w:val="00FA05AC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.sa.gov.au" TargetMode="External"/><Relationship Id="rId13" Type="http://schemas.openxmlformats.org/officeDocument/2006/relationships/hyperlink" Target="http://www.opa.sa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vancecaredirectives.sa.gov.au" TargetMode="External"/><Relationship Id="rId12" Type="http://schemas.openxmlformats.org/officeDocument/2006/relationships/hyperlink" Target="http://www.sa.agedrights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ublictrustee.s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e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c.s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Gioffre</dc:creator>
  <cp:lastModifiedBy>Rob Nankivell</cp:lastModifiedBy>
  <cp:revision>5</cp:revision>
  <cp:lastPrinted>2014-11-12T05:22:00Z</cp:lastPrinted>
  <dcterms:created xsi:type="dcterms:W3CDTF">2015-12-01T05:29:00Z</dcterms:created>
  <dcterms:modified xsi:type="dcterms:W3CDTF">2016-02-18T00:45:00Z</dcterms:modified>
</cp:coreProperties>
</file>